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CD" w:rsidRPr="001E67CD" w:rsidRDefault="001E67CD" w:rsidP="001E67CD">
      <w:pPr>
        <w:bidi/>
        <w:jc w:val="center"/>
        <w:rPr>
          <w:rFonts w:cs="B Nazanin" w:hint="cs"/>
          <w:b/>
          <w:bCs/>
          <w:sz w:val="40"/>
          <w:szCs w:val="32"/>
          <w:rtl/>
          <w:lang w:bidi="fa-IR"/>
        </w:rPr>
      </w:pPr>
      <w:r w:rsidRPr="001E67CD">
        <w:rPr>
          <w:rFonts w:cs="B Nazanin" w:hint="cs"/>
          <w:b/>
          <w:bCs/>
          <w:sz w:val="40"/>
          <w:szCs w:val="32"/>
          <w:rtl/>
          <w:lang w:bidi="fa-IR"/>
        </w:rPr>
        <w:t xml:space="preserve">بررسی ، اندازه گیری و مقایسه پارامترهای کیفیت توان در شبکه برق پالایشگاه </w:t>
      </w:r>
    </w:p>
    <w:p w:rsidR="002A6CA9" w:rsidRDefault="005E1572" w:rsidP="001E67CD">
      <w:pPr>
        <w:bidi/>
        <w:rPr>
          <w:rFonts w:cs="B Nazanin"/>
          <w:sz w:val="36"/>
          <w:szCs w:val="28"/>
          <w:rtl/>
        </w:rPr>
      </w:pPr>
      <w:r>
        <w:rPr>
          <w:rFonts w:cs="B Nazanin" w:hint="cs"/>
          <w:sz w:val="36"/>
          <w:szCs w:val="28"/>
          <w:rtl/>
          <w:lang w:bidi="fa-IR"/>
        </w:rPr>
        <w:t xml:space="preserve">توجه روز افزون به موضوع کیفیت توان بخاطر گسترش به کارگیری تجهیزات الکترونیکی </w:t>
      </w:r>
      <w:r w:rsidR="002A6CA9" w:rsidRPr="005E1572">
        <w:rPr>
          <w:rFonts w:hint="cs"/>
          <w:sz w:val="28"/>
          <w:rtl/>
        </w:rPr>
        <w:t xml:space="preserve"> </w:t>
      </w:r>
      <w:r w:rsidRPr="005E1572">
        <w:rPr>
          <w:rFonts w:cs="B Nazanin" w:hint="cs"/>
          <w:sz w:val="36"/>
          <w:szCs w:val="28"/>
          <w:rtl/>
        </w:rPr>
        <w:t>نظیر پردازنده های کامپیوتری</w:t>
      </w:r>
      <w:r w:rsidRPr="005E1572">
        <w:rPr>
          <w:rFonts w:hint="cs"/>
          <w:sz w:val="36"/>
          <w:szCs w:val="28"/>
          <w:rtl/>
        </w:rPr>
        <w:t xml:space="preserve"> </w:t>
      </w:r>
      <w:r>
        <w:rPr>
          <w:rFonts w:hint="cs"/>
          <w:sz w:val="36"/>
          <w:szCs w:val="28"/>
          <w:rtl/>
        </w:rPr>
        <w:t xml:space="preserve">، </w:t>
      </w:r>
      <w:r>
        <w:rPr>
          <w:rFonts w:cs="B Nazanin" w:hint="cs"/>
          <w:sz w:val="36"/>
          <w:szCs w:val="28"/>
          <w:rtl/>
        </w:rPr>
        <w:t xml:space="preserve">سیستم های تغذیه و کنترل الکتروموتورها در صنایع ، استفاده از لامپ های کم مصرف و غیره که نسبت به اغتشاشات شبکه حساس می باشد از اهمیت خاصی برخوردار گردیده است . </w:t>
      </w:r>
    </w:p>
    <w:p w:rsidR="00A43166" w:rsidRDefault="00A43166" w:rsidP="00A43166">
      <w:pPr>
        <w:bidi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</w:rPr>
        <w:t xml:space="preserve">علیرغم وجود اختلاف نظر </w:t>
      </w:r>
      <w:r w:rsidR="00F34F05">
        <w:rPr>
          <w:rFonts w:cs="B Nazanin" w:hint="cs"/>
          <w:sz w:val="36"/>
          <w:szCs w:val="28"/>
          <w:rtl/>
        </w:rPr>
        <w:t xml:space="preserve">در خصوص کیفیت توان الکتریکی ، می توان به دو استاندارد مرجع که پارامترهای </w:t>
      </w:r>
      <w:r w:rsidR="00963A31">
        <w:rPr>
          <w:rFonts w:cs="B Nazanin" w:hint="cs"/>
          <w:sz w:val="36"/>
          <w:szCs w:val="28"/>
          <w:rtl/>
          <w:lang w:bidi="fa-IR"/>
        </w:rPr>
        <w:t xml:space="preserve">کیفیت توان در یک شبکه الکتریکی را مطرح نموده اند استفاده کرد . </w:t>
      </w:r>
    </w:p>
    <w:p w:rsidR="00963A31" w:rsidRDefault="00963A31" w:rsidP="00963A31">
      <w:pPr>
        <w:bidi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 xml:space="preserve">استاندارد گروه </w:t>
      </w:r>
      <w:r w:rsidRPr="00963A31">
        <w:rPr>
          <w:rFonts w:cs="B Nazanin"/>
          <w:sz w:val="28"/>
          <w:lang w:bidi="fa-IR"/>
        </w:rPr>
        <w:t>EMC</w:t>
      </w:r>
      <w:r>
        <w:rPr>
          <w:rFonts w:cs="B Nazanin" w:hint="cs"/>
          <w:sz w:val="36"/>
          <w:szCs w:val="28"/>
          <w:rtl/>
          <w:lang w:bidi="fa-IR"/>
        </w:rPr>
        <w:t xml:space="preserve"> و استاندارد </w:t>
      </w:r>
      <w:r w:rsidRPr="00963A31">
        <w:rPr>
          <w:rFonts w:cs="B Nazanin"/>
          <w:sz w:val="28"/>
          <w:lang w:bidi="fa-IR"/>
        </w:rPr>
        <w:t>I</w:t>
      </w:r>
      <w:r w:rsidR="001E67CD">
        <w:rPr>
          <w:rFonts w:cs="B Nazanin"/>
          <w:sz w:val="28"/>
          <w:lang w:bidi="fa-IR"/>
        </w:rPr>
        <w:t>E</w:t>
      </w:r>
      <w:r w:rsidRPr="00963A31">
        <w:rPr>
          <w:rFonts w:cs="B Nazanin"/>
          <w:sz w:val="28"/>
          <w:lang w:bidi="fa-IR"/>
        </w:rPr>
        <w:t>EE-1159</w:t>
      </w:r>
      <w:r w:rsidRPr="00963A31">
        <w:rPr>
          <w:rFonts w:cs="B Nazanin" w:hint="cs"/>
          <w:sz w:val="28"/>
          <w:rtl/>
          <w:lang w:bidi="fa-IR"/>
        </w:rPr>
        <w:t xml:space="preserve"> </w:t>
      </w:r>
      <w:r>
        <w:rPr>
          <w:rFonts w:cs="B Nazanin" w:hint="cs"/>
          <w:sz w:val="28"/>
          <w:rtl/>
          <w:lang w:bidi="fa-IR"/>
        </w:rPr>
        <w:t xml:space="preserve">. </w:t>
      </w:r>
      <w:r>
        <w:rPr>
          <w:rFonts w:cs="B Nazanin" w:hint="cs"/>
          <w:sz w:val="36"/>
          <w:szCs w:val="28"/>
          <w:rtl/>
          <w:lang w:bidi="fa-IR"/>
        </w:rPr>
        <w:t xml:space="preserve">بر اساس استانداردهای فوق مهم ترین دسته بندی و پدیده های کیفیت توان شامل پدیده های فرکانس پایین نظیر هارمونیک ها ، تغییرات ولتاژ ، فرورفتگی ولتاژ ، عدم تعادل ولتاژ ، تغییرات فرکانس و مقدار دامنه </w:t>
      </w:r>
      <w:r w:rsidRPr="00963A31">
        <w:rPr>
          <w:rFonts w:cs="B Nazanin"/>
          <w:sz w:val="28"/>
          <w:lang w:bidi="fa-IR"/>
        </w:rPr>
        <w:t>DC</w:t>
      </w:r>
      <w:r w:rsidRPr="00963A31">
        <w:rPr>
          <w:rFonts w:cs="B Nazanin" w:hint="cs"/>
          <w:sz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در شبکه های </w:t>
      </w:r>
      <w:r w:rsidRPr="00963A31">
        <w:rPr>
          <w:rFonts w:cs="B Nazanin"/>
          <w:sz w:val="28"/>
          <w:lang w:bidi="fa-IR"/>
        </w:rPr>
        <w:t>AC</w:t>
      </w:r>
      <w:r w:rsidRPr="00963A31">
        <w:rPr>
          <w:rFonts w:cs="B Nazanin" w:hint="cs"/>
          <w:sz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را نام برد . </w:t>
      </w:r>
    </w:p>
    <w:p w:rsidR="00D17B00" w:rsidRDefault="00D17B00" w:rsidP="00D17B00">
      <w:pPr>
        <w:bidi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 xml:space="preserve">پدیده های تشعشعی فرکانس پایین نظیر میدان های الکتریکی و میدان های مغناطیسی </w:t>
      </w:r>
      <w:r w:rsidR="002144B3">
        <w:rPr>
          <w:rFonts w:cs="B Nazanin" w:hint="cs"/>
          <w:sz w:val="36"/>
          <w:szCs w:val="28"/>
          <w:rtl/>
          <w:lang w:bidi="fa-IR"/>
        </w:rPr>
        <w:t xml:space="preserve">، پدیده های هدایتی فرکانس بالا نظیر گذاره های تک جهتی و نوسانی و جریان ها و ولتاژهای القا شده و همچنین پدیده تخلیه الکترواستاتیک ( </w:t>
      </w:r>
      <w:r w:rsidR="002144B3" w:rsidRPr="002144B3">
        <w:rPr>
          <w:rFonts w:cs="B Nazanin"/>
          <w:sz w:val="28"/>
          <w:lang w:bidi="fa-IR"/>
        </w:rPr>
        <w:t>ESD</w:t>
      </w:r>
      <w:r w:rsidR="002144B3">
        <w:rPr>
          <w:rFonts w:cs="B Nazanin" w:hint="cs"/>
          <w:sz w:val="36"/>
          <w:szCs w:val="28"/>
          <w:rtl/>
          <w:lang w:bidi="fa-IR"/>
        </w:rPr>
        <w:t xml:space="preserve"> ) را اشاره کرد . </w:t>
      </w:r>
    </w:p>
    <w:p w:rsidR="00274B66" w:rsidRPr="00A00961" w:rsidRDefault="00274B66" w:rsidP="00274B66">
      <w:pPr>
        <w:bidi/>
        <w:rPr>
          <w:rFonts w:cs="B Nazanin"/>
          <w:b/>
          <w:bCs/>
          <w:color w:val="FF0000"/>
          <w:sz w:val="36"/>
          <w:szCs w:val="28"/>
          <w:rtl/>
          <w:lang w:bidi="fa-IR"/>
        </w:rPr>
      </w:pPr>
      <w:r w:rsidRPr="00A00961">
        <w:rPr>
          <w:rFonts w:cs="B Nazanin" w:hint="cs"/>
          <w:b/>
          <w:bCs/>
          <w:color w:val="FF0000"/>
          <w:sz w:val="36"/>
          <w:szCs w:val="28"/>
          <w:rtl/>
          <w:lang w:bidi="fa-IR"/>
        </w:rPr>
        <w:t xml:space="preserve">از میان پدیده های فوق آنچه که در حال حاضر مدنظر این پروژه پژوهشی می باشد به قرار زیر است : </w:t>
      </w:r>
    </w:p>
    <w:p w:rsidR="00274B66" w:rsidRDefault="00274B66" w:rsidP="00274B66">
      <w:pPr>
        <w:bidi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 xml:space="preserve">1-بررسی قابلیت اطمینان مصارف مهم </w:t>
      </w:r>
      <w:r w:rsidR="005F50DC">
        <w:rPr>
          <w:rFonts w:cs="B Nazanin" w:hint="cs"/>
          <w:sz w:val="36"/>
          <w:szCs w:val="28"/>
          <w:rtl/>
          <w:lang w:bidi="fa-IR"/>
        </w:rPr>
        <w:t xml:space="preserve">و تشکیل شبکه معادل و کاتست های آن جهت تعیین نرخ خرابی ( </w:t>
      </w:r>
      <w:r w:rsidR="005F50DC" w:rsidRPr="00484E6B">
        <w:rPr>
          <w:rFonts w:cs="B Nazanin"/>
          <w:sz w:val="28"/>
          <w:lang w:bidi="fa-IR"/>
        </w:rPr>
        <w:t>Failure</w:t>
      </w:r>
      <w:r w:rsidR="005F50DC">
        <w:rPr>
          <w:rFonts w:cs="B Nazanin"/>
          <w:sz w:val="36"/>
          <w:szCs w:val="28"/>
          <w:lang w:bidi="fa-IR"/>
        </w:rPr>
        <w:t xml:space="preserve"> </w:t>
      </w:r>
      <w:r w:rsidR="005F50DC" w:rsidRPr="00484E6B">
        <w:rPr>
          <w:rFonts w:cs="B Nazanin"/>
          <w:sz w:val="28"/>
          <w:lang w:bidi="fa-IR"/>
        </w:rPr>
        <w:t>Rate</w:t>
      </w:r>
      <w:r w:rsidR="005F50DC">
        <w:rPr>
          <w:rFonts w:cs="B Nazanin" w:hint="cs"/>
          <w:sz w:val="36"/>
          <w:szCs w:val="28"/>
          <w:rtl/>
          <w:lang w:bidi="fa-IR"/>
        </w:rPr>
        <w:t xml:space="preserve"> ) </w:t>
      </w:r>
      <w:r w:rsidR="00484E6B">
        <w:rPr>
          <w:rFonts w:cs="B Nazanin" w:hint="cs"/>
          <w:sz w:val="36"/>
          <w:szCs w:val="28"/>
          <w:rtl/>
          <w:lang w:bidi="fa-IR"/>
        </w:rPr>
        <w:t xml:space="preserve">و طول دوره تعمیر ( </w:t>
      </w:r>
      <w:r w:rsidR="00484E6B" w:rsidRPr="00484E6B">
        <w:rPr>
          <w:rFonts w:cs="B Nazanin"/>
          <w:sz w:val="28"/>
          <w:lang w:bidi="fa-IR"/>
        </w:rPr>
        <w:t>Repair Time</w:t>
      </w:r>
      <w:r w:rsidR="00484E6B">
        <w:rPr>
          <w:rFonts w:cs="B Nazanin" w:hint="cs"/>
          <w:sz w:val="36"/>
          <w:szCs w:val="28"/>
          <w:rtl/>
          <w:lang w:bidi="fa-IR"/>
        </w:rPr>
        <w:t xml:space="preserve"> ) در پدیده قطع ولتاژ </w:t>
      </w:r>
    </w:p>
    <w:p w:rsidR="00226C23" w:rsidRDefault="00226C23" w:rsidP="00226C23">
      <w:pPr>
        <w:bidi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 xml:space="preserve">2-بررسی تاثیر فرورفتگی ولتاژ ( </w:t>
      </w:r>
      <w:r>
        <w:rPr>
          <w:rFonts w:cs="B Nazanin"/>
          <w:sz w:val="36"/>
          <w:szCs w:val="28"/>
          <w:lang w:bidi="fa-IR"/>
        </w:rPr>
        <w:t>Voltage Sag</w:t>
      </w:r>
      <w:r>
        <w:rPr>
          <w:rFonts w:cs="B Nazanin" w:hint="cs"/>
          <w:sz w:val="36"/>
          <w:szCs w:val="28"/>
          <w:rtl/>
          <w:lang w:bidi="fa-IR"/>
        </w:rPr>
        <w:t xml:space="preserve"> ) رو</w:t>
      </w:r>
      <w:r w:rsidR="00A00961">
        <w:rPr>
          <w:rFonts w:cs="B Nazanin" w:hint="cs"/>
          <w:sz w:val="36"/>
          <w:szCs w:val="28"/>
          <w:rtl/>
          <w:lang w:bidi="fa-IR"/>
        </w:rPr>
        <w:t xml:space="preserve">ی </w:t>
      </w:r>
      <w:r>
        <w:rPr>
          <w:rFonts w:cs="B Nazanin" w:hint="cs"/>
          <w:sz w:val="36"/>
          <w:szCs w:val="28"/>
          <w:rtl/>
          <w:lang w:bidi="fa-IR"/>
        </w:rPr>
        <w:t xml:space="preserve">شبکه ها و </w:t>
      </w:r>
      <w:r w:rsidRPr="00226C23">
        <w:rPr>
          <w:rFonts w:cs="B Nazanin" w:hint="cs"/>
          <w:sz w:val="36"/>
          <w:szCs w:val="28"/>
          <w:rtl/>
          <w:lang w:bidi="fa-IR"/>
        </w:rPr>
        <w:t>فر</w:t>
      </w:r>
      <w:r>
        <w:rPr>
          <w:rFonts w:cs="B Nazanin" w:hint="cs"/>
          <w:sz w:val="36"/>
          <w:szCs w:val="28"/>
          <w:rtl/>
          <w:lang w:bidi="fa-IR"/>
        </w:rPr>
        <w:t>آ</w:t>
      </w:r>
      <w:r w:rsidRPr="00226C23">
        <w:rPr>
          <w:rFonts w:cs="B Nazanin" w:hint="cs"/>
          <w:sz w:val="36"/>
          <w:szCs w:val="28"/>
          <w:rtl/>
          <w:lang w:bidi="fa-IR"/>
        </w:rPr>
        <w:t>یندهای</w:t>
      </w:r>
      <w:r>
        <w:rPr>
          <w:rFonts w:cs="B Nazanin" w:hint="cs"/>
          <w:sz w:val="36"/>
          <w:szCs w:val="28"/>
          <w:rtl/>
          <w:lang w:bidi="fa-IR"/>
        </w:rPr>
        <w:t xml:space="preserve"> کنترلی نظیر </w:t>
      </w:r>
      <w:r>
        <w:rPr>
          <w:rFonts w:cs="B Nazanin"/>
          <w:sz w:val="36"/>
          <w:szCs w:val="28"/>
          <w:lang w:bidi="fa-IR"/>
        </w:rPr>
        <w:t>UPS</w:t>
      </w:r>
      <w:r>
        <w:rPr>
          <w:rFonts w:cs="B Nazanin" w:hint="cs"/>
          <w:sz w:val="36"/>
          <w:szCs w:val="28"/>
          <w:rtl/>
          <w:lang w:bidi="fa-IR"/>
        </w:rPr>
        <w:t xml:space="preserve"> ها ، درایور موتورها با استفاده از روش های آماری حوادث شبکه برق پالایشگاه </w:t>
      </w:r>
    </w:p>
    <w:p w:rsidR="00226C23" w:rsidRPr="00226C23" w:rsidRDefault="00226C23" w:rsidP="00226C23">
      <w:pPr>
        <w:bidi/>
        <w:rPr>
          <w:rFonts w:cs="B Nazanin"/>
          <w:sz w:val="36"/>
          <w:szCs w:val="28"/>
          <w:rtl/>
          <w:lang w:bidi="fa-IR"/>
        </w:rPr>
      </w:pPr>
      <w:r>
        <w:rPr>
          <w:rFonts w:cs="B Nazanin" w:hint="cs"/>
          <w:sz w:val="36"/>
          <w:szCs w:val="28"/>
          <w:rtl/>
          <w:lang w:bidi="fa-IR"/>
        </w:rPr>
        <w:t xml:space="preserve">3-بررسی وضعیت هامونیکی شبکه بر اساس استاندارد ( </w:t>
      </w:r>
      <w:r>
        <w:rPr>
          <w:rFonts w:cs="B Nazanin"/>
          <w:sz w:val="36"/>
          <w:szCs w:val="28"/>
          <w:lang w:bidi="fa-IR"/>
        </w:rPr>
        <w:t>IEC1000-4-7</w:t>
      </w:r>
      <w:r>
        <w:rPr>
          <w:rFonts w:cs="B Nazanin" w:hint="cs"/>
          <w:sz w:val="36"/>
          <w:szCs w:val="28"/>
          <w:rtl/>
          <w:lang w:bidi="fa-IR"/>
        </w:rPr>
        <w:t xml:space="preserve"> ) ، حدود انتشار و سطح سازگاری آن در شبکه برق پالایشگاه پس از شناسایی و سهم منابع تولید هارمونیک . </w:t>
      </w:r>
    </w:p>
    <w:sectPr w:rsidR="00226C23" w:rsidRPr="00226C23" w:rsidSect="00B340E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40E6"/>
    <w:rsid w:val="00065FEF"/>
    <w:rsid w:val="001E67CD"/>
    <w:rsid w:val="002144B3"/>
    <w:rsid w:val="00226C23"/>
    <w:rsid w:val="00274B66"/>
    <w:rsid w:val="002A6CA9"/>
    <w:rsid w:val="00484E6B"/>
    <w:rsid w:val="005E1572"/>
    <w:rsid w:val="005F50DC"/>
    <w:rsid w:val="008B53AC"/>
    <w:rsid w:val="00963A31"/>
    <w:rsid w:val="00984CAE"/>
    <w:rsid w:val="00A00961"/>
    <w:rsid w:val="00A43166"/>
    <w:rsid w:val="00A67662"/>
    <w:rsid w:val="00B340E6"/>
    <w:rsid w:val="00D17B00"/>
    <w:rsid w:val="00EE0CE3"/>
    <w:rsid w:val="00F3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16C0-CCE0-44B4-8465-0D16070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541089</dc:creator>
  <cp:lastModifiedBy>643454</cp:lastModifiedBy>
  <cp:revision>11</cp:revision>
  <dcterms:created xsi:type="dcterms:W3CDTF">2017-11-16T03:54:00Z</dcterms:created>
  <dcterms:modified xsi:type="dcterms:W3CDTF">2017-11-27T12:44:00Z</dcterms:modified>
</cp:coreProperties>
</file>